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0A21" w14:textId="77777777" w:rsidR="00DB48F3" w:rsidRDefault="00DB48F3" w:rsidP="00DB48F3">
      <w:pPr>
        <w:pStyle w:val="Default"/>
      </w:pPr>
    </w:p>
    <w:p w14:paraId="16C980F0" w14:textId="451AF7D3" w:rsidR="00DB48F3" w:rsidRPr="00DB48F3" w:rsidRDefault="00D168F1" w:rsidP="00084014">
      <w:pPr>
        <w:pStyle w:val="Default"/>
        <w:rPr>
          <w:b/>
          <w:bCs/>
          <w:sz w:val="28"/>
          <w:szCs w:val="28"/>
        </w:rPr>
      </w:pPr>
      <w:r w:rsidRPr="00D168F1">
        <w:rPr>
          <w:b/>
          <w:bCs/>
          <w:sz w:val="28"/>
          <w:szCs w:val="28"/>
        </w:rPr>
        <w:t>Zásady pro provádění odstraňování a ořezů dřevin</w:t>
      </w: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77777777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Odstranění nebo ořez dřevin se řídí ustanoveními zákona č. 458/200 Sb. (Energetický zákon, dále jen EZ) a předpisy PNE 33 0000-6, PNE 33 3300, PNE 33 3301, </w:t>
      </w:r>
      <w:r w:rsidRPr="00771285">
        <w:rPr>
          <w:sz w:val="20"/>
          <w:szCs w:val="20"/>
        </w:rPr>
        <w:br/>
        <w:t xml:space="preserve">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4ADCBDE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496" w:type="dxa"/>
        <w:tblLayout w:type="fixed"/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DB48F3" w:rsidRPr="00771285" w14:paraId="5328EA29" w14:textId="77777777" w:rsidTr="00386728">
        <w:trPr>
          <w:trHeight w:val="279"/>
        </w:trPr>
        <w:tc>
          <w:tcPr>
            <w:tcW w:w="2374" w:type="dxa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(kV)</w:t>
            </w:r>
          </w:p>
        </w:tc>
        <w:tc>
          <w:tcPr>
            <w:tcW w:w="2374" w:type="dxa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374" w:type="dxa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374" w:type="dxa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86728">
        <w:trPr>
          <w:trHeight w:val="146"/>
        </w:trPr>
        <w:tc>
          <w:tcPr>
            <w:tcW w:w="2374" w:type="dxa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374" w:type="dxa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374" w:type="dxa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374" w:type="dxa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86728">
        <w:trPr>
          <w:trHeight w:val="274"/>
        </w:trPr>
        <w:tc>
          <w:tcPr>
            <w:tcW w:w="2374" w:type="dxa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374" w:type="dxa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374" w:type="dxa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374" w:type="dxa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Podzemní vedení do 110 kV včetně má ochranné pásmo 1 m. V ochranném pásmu podzemního vedení je zakázáno vysazovat trvalé porosty a přejíždět vedení </w:t>
      </w:r>
      <w:proofErr w:type="gramStart"/>
      <w:r w:rsidRPr="00771285">
        <w:rPr>
          <w:sz w:val="20"/>
          <w:szCs w:val="20"/>
        </w:rPr>
        <w:t>mechanizmy</w:t>
      </w:r>
      <w:proofErr w:type="gramEnd"/>
      <w:r w:rsidRPr="00771285">
        <w:rPr>
          <w:sz w:val="20"/>
          <w:szCs w:val="20"/>
        </w:rPr>
        <w:t xml:space="preserve">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245F823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kV do 35 kV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kV do 110 kV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321FA4D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F4C0BC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Vedení NN ochranné pásmo nemá, ale na vzdálenost porostů od vodičů se vztahuje norma 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837A292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  <w:r w:rsidR="00E27406" w:rsidRPr="0077128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Mkatabulky"/>
        <w:tblW w:w="9518" w:type="dxa"/>
        <w:tblLayout w:type="fixed"/>
        <w:tblLook w:val="0000" w:firstRow="0" w:lastRow="0" w:firstColumn="0" w:lastColumn="0" w:noHBand="0" w:noVBand="0"/>
      </w:tblPr>
      <w:tblGrid>
        <w:gridCol w:w="3171"/>
        <w:gridCol w:w="3173"/>
        <w:gridCol w:w="3174"/>
      </w:tblGrid>
      <w:tr w:rsidR="00DB48F3" w:rsidRPr="00771285" w14:paraId="75EDBE93" w14:textId="77777777" w:rsidTr="00765E7E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lastRenderedPageBreak/>
              <w:t>Jmenovité napětí</w:t>
            </w:r>
          </w:p>
        </w:tc>
        <w:tc>
          <w:tcPr>
            <w:tcW w:w="3173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VN nad AC 1kV do AC 45 kV včetně</w:t>
            </w:r>
          </w:p>
        </w:tc>
        <w:tc>
          <w:tcPr>
            <w:tcW w:w="3173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777BB2">
        <w:trPr>
          <w:trHeight w:val="460"/>
        </w:trPr>
        <w:tc>
          <w:tcPr>
            <w:tcW w:w="6344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VVN nad AC 45 kV do 110 kV včetně</w:t>
            </w:r>
          </w:p>
        </w:tc>
        <w:tc>
          <w:tcPr>
            <w:tcW w:w="3174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602" w:type="dxa"/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DB48F3" w:rsidRPr="00771285" w14:paraId="4D2C624F" w14:textId="77777777" w:rsidTr="00E27406">
        <w:trPr>
          <w:trHeight w:val="448"/>
        </w:trPr>
        <w:tc>
          <w:tcPr>
            <w:tcW w:w="4801" w:type="dxa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801" w:type="dxa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E27406">
        <w:trPr>
          <w:trHeight w:val="713"/>
        </w:trPr>
        <w:tc>
          <w:tcPr>
            <w:tcW w:w="4801" w:type="dxa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kV v budovách </w:t>
            </w:r>
          </w:p>
        </w:tc>
        <w:tc>
          <w:tcPr>
            <w:tcW w:w="4801" w:type="dxa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E27406">
        <w:trPr>
          <w:trHeight w:val="713"/>
        </w:trPr>
        <w:tc>
          <w:tcPr>
            <w:tcW w:w="4801" w:type="dxa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E27406">
        <w:trPr>
          <w:trHeight w:val="713"/>
        </w:trPr>
        <w:tc>
          <w:tcPr>
            <w:tcW w:w="4801" w:type="dxa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61E61E4B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</w:t>
      </w:r>
      <w:r w:rsidRPr="00771285">
        <w:rPr>
          <w:rFonts w:ascii="Arial" w:hAnsi="Arial" w:cs="Arial"/>
          <w:sz w:val="20"/>
          <w:szCs w:val="20"/>
        </w:rPr>
        <w:lastRenderedPageBreak/>
        <w:t>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01BA62AD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B50404" w:rsidRPr="00771285">
        <w:rPr>
          <w:sz w:val="20"/>
          <w:szCs w:val="20"/>
        </w:rPr>
        <w:br/>
      </w:r>
      <w:r w:rsidR="00771285">
        <w:rPr>
          <w:sz w:val="20"/>
          <w:szCs w:val="20"/>
        </w:rPr>
        <w:t xml:space="preserve">Nařízení Vlády č. 194/2022 Sb. (dříve </w:t>
      </w:r>
      <w:proofErr w:type="spellStart"/>
      <w:r w:rsidR="00771285">
        <w:rPr>
          <w:sz w:val="20"/>
          <w:szCs w:val="20"/>
        </w:rPr>
        <w:t>V</w:t>
      </w:r>
      <w:r w:rsidRPr="00771285">
        <w:rPr>
          <w:sz w:val="20"/>
          <w:szCs w:val="20"/>
        </w:rPr>
        <w:t>yhl</w:t>
      </w:r>
      <w:proofErr w:type="spellEnd"/>
      <w:r w:rsidRPr="00771285">
        <w:rPr>
          <w:sz w:val="20"/>
          <w:szCs w:val="20"/>
        </w:rPr>
        <w:t>. 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>, v platném znění, která bude provádět dozor a odpovídat za bezpečnost zásahu, nebo požádat provozovatele distribuční soustavy společnost 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r w:rsidRPr="00771285">
        <w:rPr>
          <w:sz w:val="20"/>
          <w:szCs w:val="20"/>
        </w:rPr>
        <w:t>, a.s.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0DF6EDD6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vyčkat na příjezd zaměstnance E</w:t>
      </w:r>
      <w:r w:rsidR="00D60965" w:rsidRPr="00771285">
        <w:rPr>
          <w:sz w:val="20"/>
          <w:szCs w:val="20"/>
        </w:rPr>
        <w:t>G.D</w:t>
      </w:r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>92Sb., zejména nesmí 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961010">
    <w:abstractNumId w:val="3"/>
  </w:num>
  <w:num w:numId="2" w16cid:durableId="1291546556">
    <w:abstractNumId w:val="1"/>
  </w:num>
  <w:num w:numId="3" w16cid:durableId="1018697762">
    <w:abstractNumId w:val="0"/>
  </w:num>
  <w:num w:numId="4" w16cid:durableId="1936205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3"/>
    <w:rsid w:val="00082072"/>
    <w:rsid w:val="00084014"/>
    <w:rsid w:val="00164F6C"/>
    <w:rsid w:val="00210DD3"/>
    <w:rsid w:val="002911F8"/>
    <w:rsid w:val="00386728"/>
    <w:rsid w:val="00467CED"/>
    <w:rsid w:val="005B6E0C"/>
    <w:rsid w:val="005E12AC"/>
    <w:rsid w:val="006E070C"/>
    <w:rsid w:val="00765E7E"/>
    <w:rsid w:val="00771285"/>
    <w:rsid w:val="00777BB2"/>
    <w:rsid w:val="007D22E6"/>
    <w:rsid w:val="00823955"/>
    <w:rsid w:val="00A244DD"/>
    <w:rsid w:val="00B50404"/>
    <w:rsid w:val="00C14698"/>
    <w:rsid w:val="00C567A7"/>
    <w:rsid w:val="00CF0A75"/>
    <w:rsid w:val="00CF3215"/>
    <w:rsid w:val="00D168F1"/>
    <w:rsid w:val="00D60965"/>
    <w:rsid w:val="00DB48F3"/>
    <w:rsid w:val="00E27406"/>
    <w:rsid w:val="00E60218"/>
    <w:rsid w:val="00F017D8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Obec Ruda</cp:lastModifiedBy>
  <cp:revision>2</cp:revision>
  <dcterms:created xsi:type="dcterms:W3CDTF">2022-11-10T07:13:00Z</dcterms:created>
  <dcterms:modified xsi:type="dcterms:W3CDTF">2022-11-10T07:13:00Z</dcterms:modified>
</cp:coreProperties>
</file>